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88" w:rsidRPr="00515188" w:rsidRDefault="00515188">
      <w:pPr>
        <w:rPr>
          <w:i/>
        </w:rPr>
      </w:pPr>
      <w:r w:rsidRPr="00515188">
        <w:rPr>
          <w:i/>
        </w:rPr>
        <w:t xml:space="preserve">The following article excerpts can be found on The Kirkpatrick Partners’ website – </w:t>
      </w:r>
      <w:hyperlink r:id="rId4" w:history="1">
        <w:r w:rsidRPr="00515188">
          <w:rPr>
            <w:rStyle w:val="Hyperlink"/>
            <w:rFonts w:asciiTheme="minorHAnsi" w:hAnsiTheme="minorHAnsi"/>
            <w:i/>
          </w:rPr>
          <w:t>www.kirkpatrickpartners.com</w:t>
        </w:r>
      </w:hyperlink>
      <w:r w:rsidRPr="00515188">
        <w:rPr>
          <w:i/>
        </w:rPr>
        <w:t xml:space="preserve"> along with other myriad resources for evaluating the effectiveness of </w:t>
      </w:r>
      <w:bookmarkStart w:id="0" w:name="_GoBack"/>
      <w:r w:rsidRPr="00515188">
        <w:rPr>
          <w:i/>
        </w:rPr>
        <w:t>training efforts.</w:t>
      </w:r>
    </w:p>
    <w:bookmarkEnd w:id="0"/>
    <w:p w:rsidR="00515188" w:rsidRDefault="00515188"/>
    <w:tbl>
      <w:tblPr>
        <w:tblW w:w="5000" w:type="pct"/>
        <w:tblCellSpacing w:w="0" w:type="dxa"/>
        <w:tblCellMar>
          <w:left w:w="0" w:type="dxa"/>
          <w:right w:w="0" w:type="dxa"/>
        </w:tblCellMar>
        <w:tblLook w:val="04A0" w:firstRow="1" w:lastRow="0" w:firstColumn="1" w:lastColumn="0" w:noHBand="0" w:noVBand="1"/>
      </w:tblPr>
      <w:tblGrid>
        <w:gridCol w:w="9360"/>
      </w:tblGrid>
      <w:tr w:rsidR="005B33B4" w:rsidRPr="005B33B4">
        <w:trPr>
          <w:trHeight w:val="450"/>
          <w:tblCellSpacing w:w="0" w:type="dxa"/>
        </w:trPr>
        <w:tc>
          <w:tcPr>
            <w:tcW w:w="0" w:type="auto"/>
            <w:tcMar>
              <w:top w:w="0" w:type="dxa"/>
              <w:left w:w="0" w:type="dxa"/>
              <w:bottom w:w="45" w:type="dxa"/>
              <w:right w:w="0" w:type="dxa"/>
            </w:tcMar>
            <w:hideMark/>
          </w:tcPr>
          <w:p w:rsidR="005B33B4" w:rsidRPr="005B33B4" w:rsidRDefault="005B33B4" w:rsidP="005B33B4">
            <w:pPr>
              <w:spacing w:after="0" w:line="270" w:lineRule="atLeast"/>
              <w:rPr>
                <w:rFonts w:ascii="Verdana" w:eastAsia="Times New Roman" w:hAnsi="Verdana" w:cs="Arial"/>
                <w:b/>
                <w:sz w:val="26"/>
                <w:szCs w:val="26"/>
              </w:rPr>
            </w:pPr>
            <w:r w:rsidRPr="005B33B4">
              <w:rPr>
                <w:rFonts w:ascii="Verdana" w:eastAsia="Times New Roman" w:hAnsi="Verdana" w:cs="Arial"/>
                <w:b/>
                <w:sz w:val="26"/>
                <w:szCs w:val="26"/>
              </w:rPr>
              <w:t>THE NEW WORLD KIRKPATRICK MODEL</w:t>
            </w:r>
          </w:p>
        </w:tc>
      </w:tr>
      <w:tr w:rsidR="005B33B4" w:rsidRPr="005B33B4">
        <w:trPr>
          <w:tblCellSpacing w:w="0" w:type="dxa"/>
        </w:trPr>
        <w:tc>
          <w:tcPr>
            <w:tcW w:w="0" w:type="auto"/>
            <w:tcBorders>
              <w:bottom w:val="dotted" w:sz="6" w:space="0" w:color="CCCCCC"/>
            </w:tcBorders>
            <w:tcMar>
              <w:top w:w="30" w:type="dxa"/>
              <w:left w:w="75" w:type="dxa"/>
              <w:bottom w:w="9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5B33B4" w:rsidRPr="005B33B4">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5B33B4" w:rsidRPr="005B33B4">
                    <w:trPr>
                      <w:tblCellSpacing w:w="0" w:type="dxa"/>
                      <w:jc w:val="center"/>
                    </w:trPr>
                    <w:tc>
                      <w:tcPr>
                        <w:tcW w:w="0" w:type="auto"/>
                        <w:tcMar>
                          <w:top w:w="120" w:type="dxa"/>
                          <w:left w:w="45" w:type="dxa"/>
                          <w:bottom w:w="120" w:type="dxa"/>
                          <w:right w:w="45" w:type="dxa"/>
                        </w:tcMar>
                        <w:vAlign w:val="center"/>
                        <w:hideMark/>
                      </w:tcPr>
                      <w:p w:rsidR="005B33B4" w:rsidRPr="005B33B4" w:rsidRDefault="005B33B4" w:rsidP="005B33B4">
                        <w:pPr>
                          <w:spacing w:after="240" w:line="270" w:lineRule="atLeast"/>
                          <w:rPr>
                            <w:rFonts w:ascii="Verdana" w:eastAsia="Times New Roman" w:hAnsi="Verdana" w:cs="Arial"/>
                            <w:color w:val="333333"/>
                            <w:sz w:val="17"/>
                            <w:szCs w:val="17"/>
                          </w:rPr>
                        </w:pPr>
                        <w:r w:rsidRPr="005B33B4">
                          <w:rPr>
                            <w:rFonts w:ascii="Arial" w:eastAsia="Times New Roman" w:hAnsi="Arial" w:cs="Arial"/>
                            <w:color w:val="333333"/>
                            <w:sz w:val="20"/>
                            <w:szCs w:val="20"/>
                          </w:rPr>
                          <w:t xml:space="preserve">The </w:t>
                        </w:r>
                        <w:hyperlink r:id="rId5" w:tgtFrame="_blank" w:history="1">
                          <w:r w:rsidRPr="005B33B4">
                            <w:rPr>
                              <w:rFonts w:ascii="Verdana" w:eastAsia="Times New Roman" w:hAnsi="Verdana" w:cs="Arial"/>
                              <w:color w:val="5A7121"/>
                              <w:sz w:val="20"/>
                              <w:szCs w:val="20"/>
                              <w:u w:val="single"/>
                            </w:rPr>
                            <w:t>original four levels</w:t>
                          </w:r>
                        </w:hyperlink>
                        <w:r w:rsidRPr="005B33B4">
                          <w:rPr>
                            <w:rFonts w:ascii="Arial" w:eastAsia="Times New Roman" w:hAnsi="Arial" w:cs="Arial"/>
                            <w:color w:val="333333"/>
                            <w:sz w:val="20"/>
                            <w:szCs w:val="20"/>
                          </w:rPr>
                          <w:t xml:space="preserve"> of training evaluation created by </w:t>
                        </w:r>
                        <w:hyperlink r:id="rId6" w:tgtFrame="_blank" w:history="1">
                          <w:r w:rsidRPr="005B33B4">
                            <w:rPr>
                              <w:rFonts w:ascii="Verdana" w:eastAsia="Times New Roman" w:hAnsi="Verdana" w:cs="Arial"/>
                              <w:color w:val="5A7121"/>
                              <w:sz w:val="20"/>
                              <w:szCs w:val="20"/>
                              <w:u w:val="single"/>
                            </w:rPr>
                            <w:t>Dr. Don Kirkpatrick</w:t>
                          </w:r>
                        </w:hyperlink>
                        <w:r w:rsidRPr="005B33B4">
                          <w:rPr>
                            <w:rFonts w:ascii="Arial" w:eastAsia="Times New Roman" w:hAnsi="Arial" w:cs="Arial"/>
                            <w:color w:val="333333"/>
                            <w:sz w:val="20"/>
                            <w:szCs w:val="20"/>
                          </w:rPr>
                          <w:t xml:space="preserve"> in the 1950s have been clarified with the New World Kirkpatrick Model. Below is an outline of the updated Kirkpatrick Model of training evaluation with the original definitions and new explanations. </w:t>
                        </w:r>
                        <w:r w:rsidRPr="005B33B4">
                          <w:rPr>
                            <w:rFonts w:ascii="Arial" w:eastAsia="Times New Roman" w:hAnsi="Arial" w:cs="Arial"/>
                            <w:color w:val="333333"/>
                            <w:sz w:val="20"/>
                            <w:szCs w:val="20"/>
                          </w:rPr>
                          <w:br/>
                        </w:r>
                        <w:r w:rsidRPr="005B33B4">
                          <w:rPr>
                            <w:rFonts w:ascii="Arial" w:eastAsia="Times New Roman" w:hAnsi="Arial" w:cs="Arial"/>
                            <w:color w:val="333333"/>
                            <w:sz w:val="20"/>
                            <w:szCs w:val="20"/>
                          </w:rPr>
                          <w:br/>
                        </w:r>
                        <w:r w:rsidRPr="005B33B4">
                          <w:rPr>
                            <w:rFonts w:ascii="Arial" w:eastAsia="Times New Roman" w:hAnsi="Arial" w:cs="Arial"/>
                            <w:b/>
                            <w:bCs/>
                            <w:color w:val="3F3F3F"/>
                            <w:sz w:val="27"/>
                            <w:szCs w:val="27"/>
                          </w:rPr>
                          <w:t>The New World Kirkpatrick Model</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b/>
                            <w:bCs/>
                            <w:color w:val="8A0000"/>
                            <w:sz w:val="24"/>
                            <w:szCs w:val="24"/>
                          </w:rPr>
                          <w:t>Level 1: Reaction</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color w:val="333333"/>
                            <w:sz w:val="20"/>
                            <w:szCs w:val="20"/>
                          </w:rPr>
                          <w:t>To what degree participants react favorably to the training</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b/>
                            <w:bCs/>
                            <w:color w:val="333333"/>
                            <w:sz w:val="20"/>
                            <w:szCs w:val="20"/>
                          </w:rPr>
                          <w:t>Customer Satisfaction</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color w:val="333333"/>
                            <w:sz w:val="20"/>
                            <w:szCs w:val="20"/>
                          </w:rPr>
                          <w:t xml:space="preserve">The original definition measured only participant satisfaction with the training. </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i/>
                            <w:iCs/>
                            <w:color w:val="8A0000"/>
                            <w:sz w:val="20"/>
                            <w:szCs w:val="20"/>
                          </w:rPr>
                          <w:t>New World Additions:</w:t>
                        </w:r>
                        <w:r w:rsidRPr="005B33B4">
                          <w:rPr>
                            <w:rFonts w:ascii="Arial" w:eastAsia="Times New Roman" w:hAnsi="Arial" w:cs="Arial"/>
                            <w:color w:val="8A0000"/>
                            <w:sz w:val="20"/>
                            <w:szCs w:val="20"/>
                          </w:rPr>
                          <w:t xml:space="preserve"> </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b/>
                            <w:bCs/>
                            <w:color w:val="333333"/>
                            <w:sz w:val="20"/>
                            <w:szCs w:val="20"/>
                          </w:rPr>
                          <w:t xml:space="preserve">Engagement </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color w:val="333333"/>
                            <w:sz w:val="20"/>
                            <w:szCs w:val="20"/>
                          </w:rPr>
                          <w:t>The degree to which participants are actively involved in and contributing to the learning experience</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b/>
                            <w:bCs/>
                            <w:color w:val="333333"/>
                            <w:sz w:val="20"/>
                            <w:szCs w:val="20"/>
                          </w:rPr>
                          <w:t>Relevance</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color w:val="333333"/>
                            <w:sz w:val="20"/>
                            <w:szCs w:val="20"/>
                          </w:rPr>
                          <w:t>The degree to which training participants will have the opportunity to use or apply what they learned in training on the job</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b/>
                            <w:bCs/>
                            <w:color w:val="A66F00"/>
                            <w:sz w:val="24"/>
                            <w:szCs w:val="24"/>
                          </w:rPr>
                          <w:t>Level 2: Learning</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color w:val="333333"/>
                            <w:sz w:val="20"/>
                            <w:szCs w:val="20"/>
                          </w:rPr>
                          <w:t>To what degree participants acquire the intended knowledge, skills, attitudes, confidence and commitment based on their participation in a training event</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b/>
                            <w:bCs/>
                            <w:color w:val="333333"/>
                            <w:sz w:val="20"/>
                            <w:szCs w:val="20"/>
                          </w:rPr>
                          <w:t xml:space="preserve">Knowledge </w:t>
                        </w:r>
                        <w:r w:rsidRPr="005B33B4">
                          <w:rPr>
                            <w:rFonts w:ascii="Arial" w:eastAsia="Times New Roman" w:hAnsi="Arial" w:cs="Arial"/>
                            <w:i/>
                            <w:iCs/>
                            <w:color w:val="333333"/>
                            <w:sz w:val="20"/>
                            <w:szCs w:val="20"/>
                          </w:rPr>
                          <w:t>“I know it.”</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b/>
                            <w:bCs/>
                            <w:color w:val="333333"/>
                            <w:sz w:val="20"/>
                            <w:szCs w:val="20"/>
                          </w:rPr>
                          <w:t>Skill</w:t>
                        </w:r>
                        <w:r w:rsidRPr="005B33B4">
                          <w:rPr>
                            <w:rFonts w:ascii="Arial" w:eastAsia="Times New Roman" w:hAnsi="Arial" w:cs="Arial"/>
                            <w:color w:val="333333"/>
                            <w:sz w:val="20"/>
                            <w:szCs w:val="20"/>
                          </w:rPr>
                          <w:t xml:space="preserve"> </w:t>
                        </w:r>
                        <w:r w:rsidRPr="005B33B4">
                          <w:rPr>
                            <w:rFonts w:ascii="Arial" w:eastAsia="Times New Roman" w:hAnsi="Arial" w:cs="Arial"/>
                            <w:i/>
                            <w:iCs/>
                            <w:color w:val="333333"/>
                            <w:sz w:val="20"/>
                            <w:szCs w:val="20"/>
                          </w:rPr>
                          <w:t>“I can do it right now.”</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b/>
                            <w:bCs/>
                            <w:color w:val="333333"/>
                            <w:sz w:val="20"/>
                            <w:szCs w:val="20"/>
                          </w:rPr>
                          <w:t>Attitude</w:t>
                        </w:r>
                        <w:r w:rsidRPr="005B33B4">
                          <w:rPr>
                            <w:rFonts w:ascii="Arial" w:eastAsia="Times New Roman" w:hAnsi="Arial" w:cs="Arial"/>
                            <w:color w:val="333333"/>
                            <w:sz w:val="20"/>
                            <w:szCs w:val="20"/>
                          </w:rPr>
                          <w:t xml:space="preserve"> </w:t>
                        </w:r>
                        <w:r w:rsidRPr="005B33B4">
                          <w:rPr>
                            <w:rFonts w:ascii="Arial" w:eastAsia="Times New Roman" w:hAnsi="Arial" w:cs="Arial"/>
                            <w:i/>
                            <w:iCs/>
                            <w:color w:val="333333"/>
                            <w:sz w:val="20"/>
                            <w:szCs w:val="20"/>
                          </w:rPr>
                          <w:t>“I believe this will be worthwhile to do on the job.”</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color w:val="333333"/>
                            <w:sz w:val="20"/>
                            <w:szCs w:val="20"/>
                          </w:rPr>
                          <w:t xml:space="preserve">New World Additions: </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b/>
                            <w:bCs/>
                            <w:color w:val="333333"/>
                            <w:sz w:val="20"/>
                            <w:szCs w:val="20"/>
                          </w:rPr>
                          <w:lastRenderedPageBreak/>
                          <w:t>Confidence</w:t>
                        </w:r>
                        <w:r w:rsidRPr="005B33B4">
                          <w:rPr>
                            <w:rFonts w:ascii="Arial" w:eastAsia="Times New Roman" w:hAnsi="Arial" w:cs="Arial"/>
                            <w:color w:val="333333"/>
                            <w:sz w:val="20"/>
                            <w:szCs w:val="20"/>
                          </w:rPr>
                          <w:t xml:space="preserve"> </w:t>
                        </w:r>
                        <w:r w:rsidRPr="005B33B4">
                          <w:rPr>
                            <w:rFonts w:ascii="Arial" w:eastAsia="Times New Roman" w:hAnsi="Arial" w:cs="Arial"/>
                            <w:i/>
                            <w:iCs/>
                            <w:color w:val="333333"/>
                            <w:sz w:val="20"/>
                            <w:szCs w:val="20"/>
                          </w:rPr>
                          <w:t>“I think I can do it on the job.”</w:t>
                        </w:r>
                      </w:p>
                      <w:p w:rsidR="005B33B4" w:rsidRPr="005B33B4" w:rsidRDefault="005B33B4" w:rsidP="005B33B4">
                        <w:pPr>
                          <w:spacing w:after="270" w:line="270" w:lineRule="atLeast"/>
                          <w:ind w:left="720"/>
                          <w:rPr>
                            <w:rFonts w:ascii="Verdana" w:eastAsia="Times New Roman" w:hAnsi="Verdana" w:cs="Arial"/>
                            <w:color w:val="333333"/>
                            <w:sz w:val="17"/>
                            <w:szCs w:val="17"/>
                          </w:rPr>
                        </w:pPr>
                        <w:r w:rsidRPr="005B33B4">
                          <w:rPr>
                            <w:rFonts w:ascii="Arial" w:eastAsia="Times New Roman" w:hAnsi="Arial" w:cs="Arial"/>
                            <w:b/>
                            <w:bCs/>
                            <w:color w:val="333333"/>
                            <w:sz w:val="20"/>
                            <w:szCs w:val="20"/>
                          </w:rPr>
                          <w:t>Commitment</w:t>
                        </w:r>
                        <w:r w:rsidRPr="005B33B4">
                          <w:rPr>
                            <w:rFonts w:ascii="Arial" w:eastAsia="Times New Roman" w:hAnsi="Arial" w:cs="Arial"/>
                            <w:color w:val="333333"/>
                            <w:sz w:val="20"/>
                            <w:szCs w:val="20"/>
                          </w:rPr>
                          <w:t xml:space="preserve"> </w:t>
                        </w:r>
                        <w:r w:rsidRPr="005B33B4">
                          <w:rPr>
                            <w:rFonts w:ascii="Arial" w:eastAsia="Times New Roman" w:hAnsi="Arial" w:cs="Arial"/>
                            <w:i/>
                            <w:iCs/>
                            <w:color w:val="333333"/>
                            <w:sz w:val="20"/>
                            <w:szCs w:val="20"/>
                          </w:rPr>
                          <w:t>“I intend to do it on the job.”</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b/>
                            <w:bCs/>
                            <w:color w:val="5A7121"/>
                            <w:sz w:val="24"/>
                            <w:szCs w:val="24"/>
                          </w:rPr>
                          <w:t>Level 3: Behavior</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color w:val="333333"/>
                            <w:sz w:val="20"/>
                            <w:szCs w:val="20"/>
                          </w:rPr>
                          <w:t>To what degree participants apply what they learned during training when they are back on the job</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i/>
                            <w:iCs/>
                            <w:color w:val="8A0000"/>
                            <w:sz w:val="20"/>
                            <w:szCs w:val="20"/>
                          </w:rPr>
                          <w:t>New World Addition:</w:t>
                        </w:r>
                        <w:r w:rsidRPr="005B33B4">
                          <w:rPr>
                            <w:rFonts w:ascii="Arial" w:eastAsia="Times New Roman" w:hAnsi="Arial" w:cs="Arial"/>
                            <w:color w:val="8A0000"/>
                            <w:sz w:val="20"/>
                            <w:szCs w:val="20"/>
                          </w:rPr>
                          <w:t xml:space="preserve"> </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b/>
                            <w:bCs/>
                            <w:color w:val="333333"/>
                            <w:sz w:val="20"/>
                            <w:szCs w:val="20"/>
                          </w:rPr>
                          <w:t>Required Drivers</w:t>
                        </w:r>
                      </w:p>
                      <w:p w:rsidR="005B33B4" w:rsidRPr="005B33B4" w:rsidRDefault="005B33B4" w:rsidP="005B33B4">
                        <w:pPr>
                          <w:spacing w:after="270" w:line="270" w:lineRule="atLeast"/>
                          <w:ind w:left="720" w:hanging="720"/>
                          <w:rPr>
                            <w:rFonts w:ascii="Verdana" w:eastAsia="Times New Roman" w:hAnsi="Verdana" w:cs="Arial"/>
                            <w:color w:val="333333"/>
                            <w:sz w:val="17"/>
                            <w:szCs w:val="17"/>
                          </w:rPr>
                        </w:pPr>
                        <w:r w:rsidRPr="005B33B4">
                          <w:rPr>
                            <w:rFonts w:ascii="Arial" w:eastAsia="Times New Roman" w:hAnsi="Arial" w:cs="Arial"/>
                            <w:color w:val="333333"/>
                            <w:sz w:val="20"/>
                            <w:szCs w:val="20"/>
                          </w:rPr>
                          <w:t xml:space="preserve">Processes and systems that reinforce, encourage and reward performance </w:t>
                        </w:r>
                        <w:r w:rsidRPr="005B33B4">
                          <w:rPr>
                            <w:rFonts w:ascii="Arial" w:eastAsia="Times New Roman" w:hAnsi="Arial" w:cs="Arial"/>
                            <w:color w:val="333333"/>
                            <w:sz w:val="20"/>
                            <w:szCs w:val="20"/>
                          </w:rPr>
                          <w:br/>
                          <w:t>of critical behaviors on the job</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b/>
                            <w:bCs/>
                            <w:color w:val="420042"/>
                            <w:sz w:val="24"/>
                            <w:szCs w:val="24"/>
                          </w:rPr>
                          <w:t>Level 4: Results</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color w:val="333333"/>
                            <w:sz w:val="20"/>
                            <w:szCs w:val="20"/>
                          </w:rPr>
                          <w:t>To what degree targeted outcomes occur as a result of the training event and subsequent reinforcement</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i/>
                            <w:iCs/>
                            <w:color w:val="8A0000"/>
                            <w:sz w:val="20"/>
                            <w:szCs w:val="20"/>
                          </w:rPr>
                          <w:t>New World Addition:</w:t>
                        </w: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Arial" w:eastAsia="Times New Roman" w:hAnsi="Arial" w:cs="Arial"/>
                            <w:b/>
                            <w:bCs/>
                            <w:color w:val="333333"/>
                            <w:sz w:val="20"/>
                            <w:szCs w:val="20"/>
                          </w:rPr>
                          <w:t>Leading Indicators</w:t>
                        </w:r>
                      </w:p>
                      <w:p w:rsidR="005B33B4" w:rsidRPr="005B33B4" w:rsidRDefault="005B33B4" w:rsidP="005B33B4">
                        <w:pPr>
                          <w:spacing w:after="240" w:line="270" w:lineRule="atLeast"/>
                          <w:ind w:left="720" w:hanging="720"/>
                          <w:rPr>
                            <w:rFonts w:ascii="Verdana" w:eastAsia="Times New Roman" w:hAnsi="Verdana" w:cs="Arial"/>
                            <w:color w:val="333333"/>
                            <w:sz w:val="17"/>
                            <w:szCs w:val="17"/>
                          </w:rPr>
                        </w:pPr>
                        <w:r w:rsidRPr="005B33B4">
                          <w:rPr>
                            <w:rFonts w:ascii="Arial" w:eastAsia="Times New Roman" w:hAnsi="Arial" w:cs="Arial"/>
                            <w:color w:val="333333"/>
                            <w:sz w:val="20"/>
                            <w:szCs w:val="20"/>
                          </w:rPr>
                          <w:t xml:space="preserve">Short-term observations and measurements suggesting that critical </w:t>
                        </w:r>
                        <w:r w:rsidRPr="005B33B4">
                          <w:rPr>
                            <w:rFonts w:ascii="Arial" w:eastAsia="Times New Roman" w:hAnsi="Arial" w:cs="Arial"/>
                            <w:color w:val="333333"/>
                            <w:sz w:val="20"/>
                            <w:szCs w:val="20"/>
                          </w:rPr>
                          <w:br/>
                          <w:t>behaviors are on track to create a positive impact on desired results</w:t>
                        </w:r>
                      </w:p>
                      <w:p w:rsidR="005B33B4" w:rsidRPr="005B33B4" w:rsidRDefault="005B33B4" w:rsidP="005B33B4">
                        <w:pPr>
                          <w:spacing w:after="0" w:line="270" w:lineRule="atLeast"/>
                          <w:rPr>
                            <w:rFonts w:ascii="Verdana" w:eastAsia="Times New Roman" w:hAnsi="Verdana" w:cs="Arial"/>
                            <w:color w:val="333333"/>
                            <w:sz w:val="17"/>
                            <w:szCs w:val="17"/>
                          </w:rPr>
                        </w:pPr>
                        <w:r w:rsidRPr="005B33B4">
                          <w:rPr>
                            <w:rFonts w:ascii="Verdana" w:eastAsia="Times New Roman" w:hAnsi="Verdana" w:cs="Arial"/>
                            <w:color w:val="333333"/>
                            <w:sz w:val="17"/>
                            <w:szCs w:val="17"/>
                          </w:rPr>
                          <w:t xml:space="preserve">Implement this model with a consideration of the </w:t>
                        </w:r>
                        <w:hyperlink r:id="rId7" w:tgtFrame="_self" w:history="1">
                          <w:r w:rsidRPr="005B33B4">
                            <w:rPr>
                              <w:rFonts w:ascii="Verdana" w:eastAsia="Times New Roman" w:hAnsi="Verdana" w:cs="Arial"/>
                              <w:color w:val="5A7121"/>
                              <w:sz w:val="17"/>
                              <w:szCs w:val="17"/>
                              <w:u w:val="single"/>
                            </w:rPr>
                            <w:t>Kirkpatrick Foundational Principles</w:t>
                          </w:r>
                        </w:hyperlink>
                        <w:r w:rsidRPr="005B33B4">
                          <w:rPr>
                            <w:rFonts w:ascii="Verdana" w:eastAsia="Times New Roman" w:hAnsi="Verdana" w:cs="Arial"/>
                            <w:color w:val="333333"/>
                            <w:sz w:val="17"/>
                            <w:szCs w:val="17"/>
                          </w:rPr>
                          <w:t xml:space="preserve"> for maximum impact.</w:t>
                        </w:r>
                      </w:p>
                      <w:tbl>
                        <w:tblPr>
                          <w:tblW w:w="8625" w:type="dxa"/>
                          <w:tblCellSpacing w:w="15" w:type="dxa"/>
                          <w:tblCellMar>
                            <w:top w:w="15" w:type="dxa"/>
                            <w:left w:w="15" w:type="dxa"/>
                            <w:bottom w:w="15" w:type="dxa"/>
                            <w:right w:w="15" w:type="dxa"/>
                          </w:tblCellMar>
                          <w:tblLook w:val="04A0" w:firstRow="1" w:lastRow="0" w:firstColumn="1" w:lastColumn="0" w:noHBand="0" w:noVBand="1"/>
                        </w:tblPr>
                        <w:tblGrid>
                          <w:gridCol w:w="8625"/>
                        </w:tblGrid>
                        <w:tr w:rsidR="005B33B4" w:rsidRPr="005B33B4" w:rsidTr="005B33B4">
                          <w:trPr>
                            <w:tblCellSpacing w:w="15" w:type="dxa"/>
                          </w:trPr>
                          <w:tc>
                            <w:tcPr>
                              <w:tcW w:w="0" w:type="auto"/>
                              <w:vAlign w:val="center"/>
                              <w:hideMark/>
                            </w:tcPr>
                            <w:p w:rsidR="005B33B4" w:rsidRPr="005B33B4" w:rsidRDefault="005B33B4" w:rsidP="005B33B4">
                              <w:pPr>
                                <w:spacing w:after="0" w:line="270" w:lineRule="atLeast"/>
                                <w:rPr>
                                  <w:rFonts w:ascii="Verdana" w:eastAsia="Times New Roman" w:hAnsi="Verdana" w:cs="Arial"/>
                                  <w:color w:val="333333"/>
                                  <w:sz w:val="17"/>
                                  <w:szCs w:val="17"/>
                                </w:rPr>
                              </w:pPr>
                            </w:p>
                          </w:tc>
                        </w:tr>
                      </w:tbl>
                      <w:p w:rsidR="005B33B4" w:rsidRPr="005B33B4" w:rsidRDefault="005B33B4" w:rsidP="005B33B4">
                        <w:pPr>
                          <w:spacing w:after="0" w:line="270" w:lineRule="atLeast"/>
                          <w:rPr>
                            <w:rFonts w:ascii="Verdana" w:eastAsia="Times New Roman" w:hAnsi="Verdana" w:cs="Arial"/>
                            <w:color w:val="333333"/>
                            <w:sz w:val="17"/>
                            <w:szCs w:val="17"/>
                          </w:rPr>
                        </w:pPr>
                      </w:p>
                    </w:tc>
                  </w:tr>
                </w:tbl>
                <w:p w:rsidR="005B33B4" w:rsidRPr="005B33B4" w:rsidRDefault="005B33B4" w:rsidP="005B33B4">
                  <w:pPr>
                    <w:spacing w:after="0" w:line="270" w:lineRule="atLeast"/>
                    <w:rPr>
                      <w:rFonts w:ascii="Verdana" w:eastAsia="Times New Roman" w:hAnsi="Verdana" w:cs="Arial"/>
                      <w:color w:val="333333"/>
                      <w:sz w:val="17"/>
                      <w:szCs w:val="17"/>
                    </w:rPr>
                  </w:pPr>
                </w:p>
              </w:tc>
            </w:tr>
          </w:tbl>
          <w:p w:rsidR="005B33B4" w:rsidRPr="005B33B4" w:rsidRDefault="005B33B4" w:rsidP="005B33B4">
            <w:pPr>
              <w:spacing w:after="0" w:line="270" w:lineRule="atLeast"/>
              <w:rPr>
                <w:rFonts w:ascii="Verdana" w:eastAsia="Times New Roman" w:hAnsi="Verdana" w:cs="Arial"/>
                <w:color w:val="333333"/>
                <w:sz w:val="17"/>
                <w:szCs w:val="17"/>
              </w:rPr>
            </w:pPr>
          </w:p>
        </w:tc>
      </w:tr>
      <w:tr w:rsidR="005B33B4" w:rsidRPr="005B33B4">
        <w:trPr>
          <w:trHeight w:val="450"/>
          <w:tblCellSpacing w:w="0" w:type="dxa"/>
        </w:trPr>
        <w:tc>
          <w:tcPr>
            <w:tcW w:w="0" w:type="auto"/>
            <w:tcMar>
              <w:top w:w="0" w:type="dxa"/>
              <w:left w:w="0" w:type="dxa"/>
              <w:bottom w:w="4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55"/>
              <w:gridCol w:w="6"/>
              <w:gridCol w:w="187"/>
              <w:gridCol w:w="112"/>
            </w:tblGrid>
            <w:tr w:rsidR="005B33B4" w:rsidRPr="005B33B4" w:rsidTr="005B33B4">
              <w:trPr>
                <w:trHeight w:val="450"/>
                <w:tblCellSpacing w:w="0" w:type="dxa"/>
              </w:trPr>
              <w:tc>
                <w:tcPr>
                  <w:tcW w:w="4837" w:type="pct"/>
                  <w:shd w:val="clear" w:color="auto" w:fill="auto"/>
                  <w:noWrap/>
                  <w:hideMark/>
                </w:tcPr>
                <w:p w:rsidR="005B33B4" w:rsidRPr="005B33B4" w:rsidRDefault="005B33B4" w:rsidP="005B33B4">
                  <w:pPr>
                    <w:spacing w:after="0" w:line="270" w:lineRule="atLeast"/>
                    <w:rPr>
                      <w:rFonts w:ascii="Verdana" w:eastAsia="Times New Roman" w:hAnsi="Verdana" w:cs="Arial"/>
                      <w:color w:val="333333"/>
                      <w:sz w:val="17"/>
                      <w:szCs w:val="17"/>
                    </w:rPr>
                  </w:pPr>
                  <w:r w:rsidRPr="005B33B4">
                    <w:rPr>
                      <w:rFonts w:ascii="Verdana" w:eastAsia="Times New Roman" w:hAnsi="Verdana" w:cs="Arial"/>
                      <w:color w:val="FFFFFF"/>
                      <w:sz w:val="26"/>
                      <w:szCs w:val="26"/>
                    </w:rPr>
                    <w:lastRenderedPageBreak/>
                    <w:t>Kirkpatrick Foundational Principles</w:t>
                  </w:r>
                </w:p>
              </w:tc>
              <w:tc>
                <w:tcPr>
                  <w:tcW w:w="0" w:type="auto"/>
                  <w:shd w:val="clear" w:color="auto" w:fill="auto"/>
                  <w:vAlign w:val="center"/>
                  <w:hideMark/>
                </w:tcPr>
                <w:p w:rsidR="005B33B4" w:rsidRPr="005B33B4" w:rsidRDefault="005B33B4" w:rsidP="005B33B4">
                  <w:pPr>
                    <w:spacing w:after="0" w:line="270" w:lineRule="atLeast"/>
                    <w:rPr>
                      <w:rFonts w:ascii="Verdana" w:eastAsia="Times New Roman" w:hAnsi="Verdana" w:cs="Arial"/>
                      <w:color w:val="333333"/>
                      <w:sz w:val="17"/>
                      <w:szCs w:val="17"/>
                    </w:rPr>
                  </w:pPr>
                </w:p>
              </w:tc>
              <w:tc>
                <w:tcPr>
                  <w:tcW w:w="0" w:type="auto"/>
                  <w:shd w:val="clear" w:color="auto" w:fill="auto"/>
                  <w:vAlign w:val="center"/>
                  <w:hideMark/>
                </w:tcPr>
                <w:p w:rsidR="005B33B4" w:rsidRPr="005B33B4" w:rsidRDefault="005B33B4" w:rsidP="005B33B4">
                  <w:pPr>
                    <w:spacing w:after="0" w:line="270" w:lineRule="atLeast"/>
                    <w:rPr>
                      <w:rFonts w:ascii="Verdana" w:eastAsia="Times New Roman" w:hAnsi="Verdana" w:cs="Arial"/>
                      <w:color w:val="333333"/>
                      <w:sz w:val="17"/>
                      <w:szCs w:val="17"/>
                    </w:rPr>
                  </w:pPr>
                  <w:r w:rsidRPr="005B33B4">
                    <w:rPr>
                      <w:rFonts w:ascii="Verdana" w:eastAsia="Times New Roman" w:hAnsi="Verdana" w:cs="Arial"/>
                      <w:noProof/>
                      <w:color w:val="5A7121"/>
                      <w:sz w:val="17"/>
                      <w:szCs w:val="17"/>
                    </w:rPr>
                    <w:drawing>
                      <wp:inline distT="0" distB="0" distL="0" distR="0">
                        <wp:extent cx="118745" cy="106680"/>
                        <wp:effectExtent l="0" t="0" r="0" b="7620"/>
                        <wp:docPr id="7" name="Picture 7" descr="Minimize">
                          <a:hlinkClick xmlns:a="http://schemas.openxmlformats.org/drawingml/2006/main" r:id="rId8" tooltip="&quot;Minim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1349_dnnVISIBILITY_imgVisibility" descr="Minimize">
                                  <a:hlinkClick r:id="rId8" tooltip="&quot;Minimiz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p>
              </w:tc>
              <w:tc>
                <w:tcPr>
                  <w:tcW w:w="0" w:type="auto"/>
                  <w:shd w:val="clear" w:color="auto" w:fill="auto"/>
                  <w:vAlign w:val="center"/>
                  <w:hideMark/>
                </w:tcPr>
                <w:p w:rsidR="005B33B4" w:rsidRPr="005B33B4" w:rsidRDefault="005B33B4" w:rsidP="005B33B4">
                  <w:pPr>
                    <w:spacing w:after="0" w:line="270" w:lineRule="atLeast"/>
                    <w:rPr>
                      <w:rFonts w:ascii="Verdana" w:eastAsia="Times New Roman" w:hAnsi="Verdana" w:cs="Arial"/>
                      <w:color w:val="333333"/>
                      <w:sz w:val="17"/>
                      <w:szCs w:val="17"/>
                    </w:rPr>
                  </w:pPr>
                  <w:r w:rsidRPr="005B33B4">
                    <w:rPr>
                      <w:rFonts w:ascii="Verdana" w:eastAsia="Times New Roman" w:hAnsi="Verdana" w:cs="Arial"/>
                      <w:noProof/>
                      <w:color w:val="333333"/>
                      <w:sz w:val="17"/>
                      <w:szCs w:val="17"/>
                    </w:rPr>
                    <w:drawing>
                      <wp:inline distT="0" distB="0" distL="0" distR="0">
                        <wp:extent cx="71120" cy="285115"/>
                        <wp:effectExtent l="0" t="0" r="0" b="0"/>
                        <wp:docPr id="6" name="Picture 6" descr="http://www.kirkpatrickpartners.com/Portals/_default/Containers/Dynamic%20Yellow/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rkpatrickpartners.com/Portals/_default/Containers/Dynamic%20Yellow/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 cy="285115"/>
                                </a:xfrm>
                                <a:prstGeom prst="rect">
                                  <a:avLst/>
                                </a:prstGeom>
                                <a:noFill/>
                                <a:ln>
                                  <a:noFill/>
                                </a:ln>
                              </pic:spPr>
                            </pic:pic>
                          </a:graphicData>
                        </a:graphic>
                      </wp:inline>
                    </w:drawing>
                  </w:r>
                </w:p>
              </w:tc>
            </w:tr>
            <w:tr w:rsidR="005B33B4" w:rsidRPr="005B33B4" w:rsidTr="005B33B4">
              <w:trPr>
                <w:trHeight w:val="450"/>
                <w:tblCellSpacing w:w="0" w:type="dxa"/>
              </w:trPr>
              <w:tc>
                <w:tcPr>
                  <w:tcW w:w="4837" w:type="pct"/>
                  <w:shd w:val="clear" w:color="auto" w:fill="auto"/>
                  <w:noWrap/>
                </w:tcPr>
                <w:p w:rsidR="005B33B4" w:rsidRPr="005B33B4" w:rsidRDefault="005B33B4" w:rsidP="005B33B4">
                  <w:pPr>
                    <w:spacing w:after="0" w:line="270" w:lineRule="atLeast"/>
                    <w:rPr>
                      <w:rFonts w:ascii="Verdana" w:eastAsia="Times New Roman" w:hAnsi="Verdana" w:cs="Arial"/>
                      <w:b/>
                      <w:sz w:val="26"/>
                      <w:szCs w:val="26"/>
                    </w:rPr>
                  </w:pPr>
                  <w:r w:rsidRPr="005B33B4">
                    <w:rPr>
                      <w:rFonts w:ascii="Verdana" w:eastAsia="Times New Roman" w:hAnsi="Verdana" w:cs="Arial"/>
                      <w:b/>
                      <w:sz w:val="26"/>
                      <w:szCs w:val="26"/>
                    </w:rPr>
                    <w:t>THE KIRKPATRICK FOUNDATIONAL PRINCIPLES</w:t>
                  </w:r>
                </w:p>
              </w:tc>
              <w:tc>
                <w:tcPr>
                  <w:tcW w:w="0" w:type="auto"/>
                  <w:shd w:val="clear" w:color="auto" w:fill="auto"/>
                  <w:vAlign w:val="center"/>
                </w:tcPr>
                <w:p w:rsidR="005B33B4" w:rsidRPr="005B33B4" w:rsidRDefault="005B33B4" w:rsidP="005B33B4">
                  <w:pPr>
                    <w:spacing w:after="0" w:line="270" w:lineRule="atLeast"/>
                    <w:rPr>
                      <w:rFonts w:ascii="Verdana" w:eastAsia="Times New Roman" w:hAnsi="Verdana" w:cs="Arial"/>
                      <w:color w:val="333333"/>
                      <w:sz w:val="17"/>
                      <w:szCs w:val="17"/>
                    </w:rPr>
                  </w:pPr>
                </w:p>
              </w:tc>
              <w:tc>
                <w:tcPr>
                  <w:tcW w:w="0" w:type="auto"/>
                  <w:shd w:val="clear" w:color="auto" w:fill="auto"/>
                  <w:vAlign w:val="center"/>
                </w:tcPr>
                <w:p w:rsidR="005B33B4" w:rsidRPr="005B33B4" w:rsidRDefault="005B33B4" w:rsidP="005B33B4">
                  <w:pPr>
                    <w:spacing w:after="0" w:line="270" w:lineRule="atLeast"/>
                    <w:rPr>
                      <w:rFonts w:ascii="Verdana" w:eastAsia="Times New Roman" w:hAnsi="Verdana" w:cs="Arial"/>
                      <w:noProof/>
                      <w:color w:val="5A7121"/>
                      <w:sz w:val="17"/>
                      <w:szCs w:val="17"/>
                    </w:rPr>
                  </w:pPr>
                </w:p>
              </w:tc>
              <w:tc>
                <w:tcPr>
                  <w:tcW w:w="0" w:type="auto"/>
                  <w:shd w:val="clear" w:color="auto" w:fill="auto"/>
                  <w:vAlign w:val="center"/>
                </w:tcPr>
                <w:p w:rsidR="005B33B4" w:rsidRPr="005B33B4" w:rsidRDefault="005B33B4" w:rsidP="005B33B4">
                  <w:pPr>
                    <w:spacing w:after="0" w:line="270" w:lineRule="atLeast"/>
                    <w:rPr>
                      <w:rFonts w:ascii="Verdana" w:eastAsia="Times New Roman" w:hAnsi="Verdana" w:cs="Arial"/>
                      <w:noProof/>
                      <w:color w:val="333333"/>
                      <w:sz w:val="17"/>
                      <w:szCs w:val="17"/>
                    </w:rPr>
                  </w:pPr>
                </w:p>
              </w:tc>
            </w:tr>
          </w:tbl>
          <w:p w:rsidR="005B33B4" w:rsidRPr="005B33B4" w:rsidRDefault="005B33B4" w:rsidP="005B33B4">
            <w:pPr>
              <w:spacing w:after="0" w:line="270" w:lineRule="atLeast"/>
              <w:rPr>
                <w:rFonts w:ascii="Verdana" w:eastAsia="Times New Roman" w:hAnsi="Verdana" w:cs="Arial"/>
                <w:color w:val="333333"/>
                <w:sz w:val="17"/>
                <w:szCs w:val="17"/>
              </w:rPr>
            </w:pPr>
          </w:p>
        </w:tc>
      </w:tr>
      <w:tr w:rsidR="005B33B4" w:rsidRPr="005B33B4">
        <w:trPr>
          <w:tblCellSpacing w:w="0" w:type="dxa"/>
        </w:trPr>
        <w:tc>
          <w:tcPr>
            <w:tcW w:w="0" w:type="auto"/>
            <w:tcBorders>
              <w:bottom w:val="dotted" w:sz="6" w:space="0" w:color="CCCCCC"/>
            </w:tcBorders>
            <w:tcMar>
              <w:top w:w="30" w:type="dxa"/>
              <w:left w:w="75" w:type="dxa"/>
              <w:bottom w:w="9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5B33B4" w:rsidRPr="005B33B4">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5B33B4" w:rsidRPr="005B33B4">
                    <w:trPr>
                      <w:tblCellSpacing w:w="0" w:type="dxa"/>
                      <w:jc w:val="center"/>
                    </w:trPr>
                    <w:tc>
                      <w:tcPr>
                        <w:tcW w:w="0" w:type="auto"/>
                        <w:tcMar>
                          <w:top w:w="120" w:type="dxa"/>
                          <w:left w:w="45" w:type="dxa"/>
                          <w:bottom w:w="120" w:type="dxa"/>
                          <w:right w:w="45" w:type="dxa"/>
                        </w:tcMar>
                        <w:vAlign w:val="center"/>
                        <w:hideMark/>
                      </w:tcPr>
                      <w:p w:rsidR="005B33B4" w:rsidRPr="005B33B4" w:rsidRDefault="005B33B4" w:rsidP="005B33B4">
                        <w:pPr>
                          <w:spacing w:after="120" w:line="270" w:lineRule="atLeast"/>
                          <w:ind w:hanging="360"/>
                          <w:jc w:val="right"/>
                          <w:rPr>
                            <w:rFonts w:ascii="Verdana" w:eastAsia="Times New Roman" w:hAnsi="Verdana" w:cs="Arial"/>
                            <w:color w:val="333333"/>
                            <w:sz w:val="17"/>
                            <w:szCs w:val="17"/>
                          </w:rPr>
                        </w:pPr>
                        <w:r w:rsidRPr="005B33B4">
                          <w:rPr>
                            <w:rFonts w:ascii="Verdana" w:eastAsia="Times New Roman" w:hAnsi="Verdana" w:cs="Arial"/>
                            <w:color w:val="333333"/>
                            <w:sz w:val="21"/>
                            <w:szCs w:val="21"/>
                          </w:rPr>
                          <w:t>The Kirkpatrick Foundational Principles are the key beliefs underpinning Kirkpatrick training evaluation.</w:t>
                        </w:r>
                        <w:r w:rsidRPr="005B33B4">
                          <w:rPr>
                            <w:rFonts w:ascii="Verdana" w:eastAsia="Times New Roman" w:hAnsi="Verdana" w:cs="Arial"/>
                            <w:color w:val="333333"/>
                            <w:sz w:val="21"/>
                            <w:szCs w:val="21"/>
                          </w:rPr>
                          <w:br/>
                        </w:r>
                        <w:r w:rsidRPr="005B33B4">
                          <w:rPr>
                            <w:rFonts w:ascii="Verdana" w:eastAsia="Times New Roman" w:hAnsi="Verdana" w:cs="Arial"/>
                            <w:color w:val="333333"/>
                            <w:sz w:val="21"/>
                            <w:szCs w:val="21"/>
                          </w:rPr>
                          <w:br/>
                        </w:r>
                        <w:r w:rsidRPr="005B33B4">
                          <w:rPr>
                            <w:rFonts w:ascii="Verdana" w:eastAsia="Times New Roman" w:hAnsi="Verdana" w:cs="Arial"/>
                            <w:color w:val="333333"/>
                            <w:sz w:val="21"/>
                            <w:szCs w:val="21"/>
                          </w:rPr>
                          <w:br/>
                        </w:r>
                        <w:r w:rsidRPr="005B33B4">
                          <w:rPr>
                            <w:rFonts w:ascii="Verdana" w:eastAsia="Times New Roman" w:hAnsi="Verdana" w:cs="Arial"/>
                            <w:b/>
                            <w:bCs/>
                            <w:color w:val="333333"/>
                            <w:sz w:val="21"/>
                            <w:szCs w:val="21"/>
                          </w:rPr>
                          <w:t>1. The end is the beginning.</w:t>
                        </w:r>
                        <w:r w:rsidRPr="005B33B4">
                          <w:rPr>
                            <w:rFonts w:ascii="Verdana" w:eastAsia="Times New Roman" w:hAnsi="Verdana" w:cs="Arial"/>
                            <w:color w:val="333333"/>
                            <w:sz w:val="21"/>
                            <w:szCs w:val="21"/>
                          </w:rPr>
                          <w:t xml:space="preserve"> </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 xml:space="preserve">Effective training evaluation begins before the program even starts. Don Kirkpatrick said it best on page 26 of </w:t>
                        </w:r>
                        <w:hyperlink r:id="rId11" w:tgtFrame="_blank" w:history="1">
                          <w:r w:rsidRPr="005B33B4">
                            <w:rPr>
                              <w:rFonts w:ascii="Verdana" w:eastAsia="Times New Roman" w:hAnsi="Verdana" w:cs="Arial"/>
                              <w:i/>
                              <w:iCs/>
                              <w:color w:val="5A7121"/>
                              <w:sz w:val="20"/>
                              <w:szCs w:val="20"/>
                              <w:u w:val="single"/>
                            </w:rPr>
                            <w:t>Evaluating Training Programs: The Four Levels</w:t>
                          </w:r>
                        </w:hyperlink>
                        <w:r w:rsidRPr="005B33B4">
                          <w:rPr>
                            <w:rFonts w:ascii="Verdana" w:eastAsia="Times New Roman" w:hAnsi="Verdana" w:cs="Arial"/>
                            <w:i/>
                            <w:iCs/>
                            <w:color w:val="333333"/>
                            <w:sz w:val="20"/>
                            <w:szCs w:val="20"/>
                          </w:rPr>
                          <w:t xml:space="preserve"> (</w:t>
                        </w:r>
                        <w:r w:rsidRPr="005B33B4">
                          <w:rPr>
                            <w:rFonts w:ascii="Verdana" w:eastAsia="Times New Roman" w:hAnsi="Verdana" w:cs="Arial"/>
                            <w:color w:val="333333"/>
                            <w:sz w:val="20"/>
                            <w:szCs w:val="20"/>
                          </w:rPr>
                          <w:t xml:space="preserve">1st Edition, </w:t>
                        </w:r>
                        <w:proofErr w:type="spellStart"/>
                        <w:r w:rsidRPr="005B33B4">
                          <w:rPr>
                            <w:rFonts w:ascii="Verdana" w:eastAsia="Times New Roman" w:hAnsi="Verdana" w:cs="Arial"/>
                            <w:color w:val="333333"/>
                            <w:sz w:val="20"/>
                            <w:szCs w:val="20"/>
                          </w:rPr>
                          <w:t>Berrett</w:t>
                        </w:r>
                        <w:proofErr w:type="spellEnd"/>
                        <w:r w:rsidRPr="005B33B4">
                          <w:rPr>
                            <w:rFonts w:ascii="Verdana" w:eastAsia="Times New Roman" w:hAnsi="Verdana" w:cs="Arial"/>
                            <w:color w:val="333333"/>
                            <w:sz w:val="20"/>
                            <w:szCs w:val="20"/>
                          </w:rPr>
                          <w:t>-Koehler, 1993):</w:t>
                        </w:r>
                      </w:p>
                      <w:p w:rsidR="005B33B4" w:rsidRPr="005B33B4" w:rsidRDefault="005B33B4" w:rsidP="005B33B4">
                        <w:pPr>
                          <w:spacing w:after="270" w:line="240" w:lineRule="auto"/>
                          <w:jc w:val="both"/>
                          <w:rPr>
                            <w:rFonts w:ascii="Verdana" w:eastAsia="Times New Roman" w:hAnsi="Verdana" w:cs="Arial"/>
                            <w:color w:val="333333"/>
                            <w:sz w:val="17"/>
                            <w:szCs w:val="17"/>
                          </w:rPr>
                        </w:pPr>
                        <w:r w:rsidRPr="005B33B4">
                          <w:rPr>
                            <w:rFonts w:ascii="Verdana" w:eastAsia="Times New Roman" w:hAnsi="Verdana" w:cs="Arial"/>
                            <w:i/>
                            <w:iCs/>
                            <w:color w:val="333333"/>
                            <w:sz w:val="20"/>
                            <w:szCs w:val="20"/>
                          </w:rPr>
                          <w:t xml:space="preserve">"Trainers must begin with desired results and then determine what behavior is needed to accomplish them. Then trainers must determine the attitudes, knowledge, and skills that </w:t>
                        </w:r>
                        <w:r w:rsidRPr="005B33B4">
                          <w:rPr>
                            <w:rFonts w:ascii="Verdana" w:eastAsia="Times New Roman" w:hAnsi="Verdana" w:cs="Arial"/>
                            <w:i/>
                            <w:iCs/>
                            <w:color w:val="333333"/>
                            <w:sz w:val="20"/>
                            <w:szCs w:val="20"/>
                          </w:rPr>
                          <w:lastRenderedPageBreak/>
                          <w:t>are necessary to bring about the desired behavior(s). The final challenge is to present the training program in a way that enables the participants not only to learn what they need to know but also to react favorably to the program."</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It is important that the results are defined in measurable terms so that all involved can see the ultimate destination of the initiative. Clearly defined results will increase the likelihood that resources will be used most effectively and efficiently to accomplish the mission.</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 xml:space="preserve">Attempting to apply the Kirkpatrick four levels of training evaluation after a program has been developed and delivered makes it difficult, if not impossible, to create significant training value. All four levels of evaluation need to be considered at every step in the program design, execution and measurement. </w:t>
                        </w:r>
                      </w:p>
                      <w:p w:rsidR="005B33B4" w:rsidRPr="005B33B4" w:rsidRDefault="005B33B4" w:rsidP="005B33B4">
                        <w:pPr>
                          <w:spacing w:after="120" w:line="270" w:lineRule="atLeast"/>
                          <w:ind w:hanging="360"/>
                          <w:jc w:val="both"/>
                          <w:rPr>
                            <w:rFonts w:ascii="Verdana" w:eastAsia="Times New Roman" w:hAnsi="Verdana" w:cs="Arial"/>
                            <w:color w:val="333333"/>
                            <w:sz w:val="17"/>
                            <w:szCs w:val="17"/>
                          </w:rPr>
                        </w:pPr>
                        <w:r w:rsidRPr="005B33B4">
                          <w:rPr>
                            <w:rFonts w:ascii="Verdana" w:eastAsia="Times New Roman" w:hAnsi="Verdana" w:cs="Arial"/>
                            <w:b/>
                            <w:bCs/>
                            <w:color w:val="333333"/>
                            <w:sz w:val="21"/>
                            <w:szCs w:val="21"/>
                          </w:rPr>
                          <w:t>2. Return on expectations (ROE) is the ultimate indicator of value.</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When executives ask for new training, many learning professionals retreat to their departments and start designing and developing suitable programs. While a cursory needs assessment may be conducted, it is rarely taken to a point that completely clarifies expectations of the training contribution to an overall business initiative.</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Stakeholder expectations define the value that training professionals are responsible for delivering. Learning professionals must ask the stakeholders questions to clarify and refine their expectations on all four Kirkpatrick evaluation levels, starting with Level 4 Results. This is a negotiation process in which the training professional makes sure that the expectations are satisfying to the stakeholder and realistic to achieve with the resources available.</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Once stakeholder expectations are clear, learning professionals then need to convert those typically general wants into observable, measurable success outcomes by asking the question, "What will success look like to you?" Those outcomes then become the Level 4 Results -- the targets to which you can sharply focus your collective efforts to accomplish return on expectations.</w:t>
                        </w:r>
                      </w:p>
                      <w:p w:rsidR="005B33B4" w:rsidRPr="005B33B4" w:rsidRDefault="005B33B4" w:rsidP="005B33B4">
                        <w:pPr>
                          <w:spacing w:after="120" w:line="270" w:lineRule="atLeast"/>
                          <w:ind w:hanging="360"/>
                          <w:jc w:val="both"/>
                          <w:rPr>
                            <w:rFonts w:ascii="Verdana" w:eastAsia="Times New Roman" w:hAnsi="Verdana" w:cs="Arial"/>
                            <w:color w:val="333333"/>
                            <w:sz w:val="17"/>
                            <w:szCs w:val="17"/>
                          </w:rPr>
                        </w:pPr>
                        <w:r w:rsidRPr="005B33B4">
                          <w:rPr>
                            <w:rFonts w:ascii="Verdana" w:eastAsia="Times New Roman" w:hAnsi="Verdana" w:cs="Arial"/>
                            <w:b/>
                            <w:bCs/>
                            <w:color w:val="333333"/>
                            <w:sz w:val="21"/>
                            <w:szCs w:val="21"/>
                          </w:rPr>
                          <w:t>3. Business partnership is necessary to bring about positive ROE.</w:t>
                        </w:r>
                        <w:r w:rsidRPr="005B33B4">
                          <w:rPr>
                            <w:rFonts w:ascii="Verdana" w:eastAsia="Times New Roman" w:hAnsi="Verdana" w:cs="Arial"/>
                            <w:b/>
                            <w:bCs/>
                            <w:noProof/>
                            <w:color w:val="333333"/>
                            <w:sz w:val="20"/>
                            <w:szCs w:val="20"/>
                          </w:rPr>
                          <w:drawing>
                            <wp:inline distT="0" distB="0" distL="0" distR="0">
                              <wp:extent cx="1543685" cy="1033145"/>
                              <wp:effectExtent l="0" t="0" r="0" b="0"/>
                              <wp:docPr id="5" name="Picture 5" descr="Business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partnersh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685" cy="1033145"/>
                                      </a:xfrm>
                                      <a:prstGeom prst="rect">
                                        <a:avLst/>
                                      </a:prstGeom>
                                      <a:noFill/>
                                      <a:ln>
                                        <a:noFill/>
                                      </a:ln>
                                    </pic:spPr>
                                  </pic:pic>
                                </a:graphicData>
                              </a:graphic>
                            </wp:inline>
                          </w:drawing>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Research has validated that training events in and of themselves typically produce about 15% on-the-job application. To increase application and therefore program results, additional actions need to occur before and after formal training. Historically, the role of learning professionals has been Levels 1 and 2, or just the training event. Not surprisingly, this is why many learning professionals spend almost all of their time there.</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lastRenderedPageBreak/>
                          <w:t>Producing return on expectations, however, requires a strong Level 3 execution plan. Therefore, it is critical not only to call upon business partners to help identify what success will look like, but also to design a cooperative effort throughout the learning and performance processes in order to maximize results.</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 xml:space="preserve">Before training, learning professionals need to partner with supervisors and managers to prepare participants for training. Even more critical is the role of the supervisor or manager after the training. They are the key people to reinforce newly learned knowledge and skills through support and accountability. </w:t>
                        </w:r>
                        <w:r w:rsidRPr="005B33B4">
                          <w:rPr>
                            <w:rFonts w:ascii="Verdana" w:eastAsia="Times New Roman" w:hAnsi="Verdana" w:cs="Arial"/>
                            <w:color w:val="333333"/>
                            <w:sz w:val="20"/>
                            <w:szCs w:val="20"/>
                            <w:u w:val="single"/>
                          </w:rPr>
                          <w:t>The degree to which this reinforcement and coaching happens directly correlates to improved performance and positive outcomes.</w:t>
                        </w:r>
                      </w:p>
                      <w:p w:rsidR="005B33B4" w:rsidRPr="005B33B4" w:rsidRDefault="005B33B4" w:rsidP="005B33B4">
                        <w:pPr>
                          <w:spacing w:after="120" w:line="270" w:lineRule="atLeast"/>
                          <w:ind w:hanging="360"/>
                          <w:jc w:val="both"/>
                          <w:rPr>
                            <w:rFonts w:ascii="Verdana" w:eastAsia="Times New Roman" w:hAnsi="Verdana" w:cs="Arial"/>
                            <w:color w:val="333333"/>
                            <w:sz w:val="17"/>
                            <w:szCs w:val="17"/>
                          </w:rPr>
                        </w:pPr>
                        <w:r w:rsidRPr="005B33B4">
                          <w:rPr>
                            <w:rFonts w:ascii="Verdana" w:eastAsia="Times New Roman" w:hAnsi="Verdana" w:cs="Arial"/>
                            <w:b/>
                            <w:bCs/>
                            <w:color w:val="333333"/>
                            <w:sz w:val="21"/>
                            <w:szCs w:val="21"/>
                          </w:rPr>
                          <w:t xml:space="preserve">4. Value must be created before it can be demonstrated. </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Research suggests that as much as 90% of training resources are spent on the design, development, and delivery of training events that yield 15% on-the-job application (Brinkerhoff, 2006). Reinforcement that occurs after the training event produces the highest level of learning effectiveness, followed by activities that occur before the learning event.</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Currently, learning professionals are putting most of their resources into the part of the training process that produces the lowest level of business results. They are spending relatively little time on the pre-training and follow-up activities that translate into the positive behavior change and subsequent results (Levels 3 and 4) that organizations seek.</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Formal training is the foundation of performance and results. To create ultimate value and return on expectations, however, strong attention must be given to Level 3 activities. To create maximum value within their organizations, it is therefore essential that learning professionals redefine their roles and extend their expertise, involvement and influence into Levels 3 and 4.</w:t>
                        </w:r>
                      </w:p>
                      <w:p w:rsidR="005B33B4" w:rsidRPr="005B33B4" w:rsidRDefault="005B33B4" w:rsidP="005B33B4">
                        <w:pPr>
                          <w:spacing w:after="120" w:line="270" w:lineRule="atLeast"/>
                          <w:ind w:hanging="360"/>
                          <w:jc w:val="both"/>
                          <w:rPr>
                            <w:rFonts w:ascii="Verdana" w:eastAsia="Times New Roman" w:hAnsi="Verdana" w:cs="Arial"/>
                            <w:color w:val="333333"/>
                            <w:sz w:val="17"/>
                            <w:szCs w:val="17"/>
                          </w:rPr>
                        </w:pPr>
                        <w:r w:rsidRPr="005B33B4">
                          <w:rPr>
                            <w:rFonts w:ascii="Verdana" w:eastAsia="Times New Roman" w:hAnsi="Verdana" w:cs="Arial"/>
                            <w:b/>
                            <w:bCs/>
                            <w:color w:val="333333"/>
                            <w:sz w:val="21"/>
                            <w:szCs w:val="21"/>
                          </w:rPr>
                          <w:t>5. A compelling chain of evidence demonstrates your bottom-line value.</w:t>
                        </w:r>
                        <w:r w:rsidRPr="005B33B4">
                          <w:rPr>
                            <w:rFonts w:ascii="Verdana" w:eastAsia="Times New Roman" w:hAnsi="Verdana" w:cs="Arial"/>
                            <w:b/>
                            <w:bCs/>
                            <w:color w:val="333333"/>
                            <w:sz w:val="20"/>
                            <w:szCs w:val="20"/>
                          </w:rPr>
                          <w:t xml:space="preserve"> </w:t>
                        </w:r>
                        <w:r w:rsidRPr="005B33B4">
                          <w:rPr>
                            <w:rFonts w:ascii="Verdana" w:eastAsia="Times New Roman" w:hAnsi="Verdana" w:cs="Arial"/>
                            <w:b/>
                            <w:bCs/>
                            <w:noProof/>
                            <w:color w:val="333333"/>
                            <w:sz w:val="20"/>
                            <w:szCs w:val="20"/>
                          </w:rPr>
                          <w:drawing>
                            <wp:inline distT="0" distB="0" distL="0" distR="0">
                              <wp:extent cx="2719705" cy="866775"/>
                              <wp:effectExtent l="0" t="0" r="4445" b="9525"/>
                              <wp:docPr id="4" name="Picture 4" descr="Chain of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in of ev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705" cy="866775"/>
                                      </a:xfrm>
                                      <a:prstGeom prst="rect">
                                        <a:avLst/>
                                      </a:prstGeom>
                                      <a:noFill/>
                                      <a:ln>
                                        <a:noFill/>
                                      </a:ln>
                                    </pic:spPr>
                                  </pic:pic>
                                </a:graphicData>
                              </a:graphic>
                            </wp:inline>
                          </w:drawing>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 xml:space="preserve">The training industry is on trial, accused by business leaders of consuming resources in excess of the value delivered to the organization. </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 xml:space="preserve">Following the Kirkpatrick Foundational Principles and using the Kirkpatrick levels of training evaluation will create a chain of evidence showing the business value of the entire business partnership effort. It consists of quantitative and qualitative data that sequentially connect the four levels and show the ultimate contribution of learning and reinforcement to the business. When workplace learning professionals work in concert with their key business </w:t>
                        </w:r>
                        <w:r w:rsidRPr="005B33B4">
                          <w:rPr>
                            <w:rFonts w:ascii="Verdana" w:eastAsia="Times New Roman" w:hAnsi="Verdana" w:cs="Arial"/>
                            <w:color w:val="333333"/>
                            <w:sz w:val="20"/>
                            <w:szCs w:val="20"/>
                          </w:rPr>
                          <w:lastRenderedPageBreak/>
                          <w:t>partners, this chain of evidence supports the partnership effort and shows the business value of working as a team to accomplish the overall mission.</w:t>
                        </w:r>
                      </w:p>
                      <w:p w:rsidR="005B33B4" w:rsidRPr="005B33B4" w:rsidRDefault="005B33B4" w:rsidP="005B33B4">
                        <w:pPr>
                          <w:spacing w:after="270" w:line="270" w:lineRule="atLeast"/>
                          <w:jc w:val="both"/>
                          <w:rPr>
                            <w:rFonts w:ascii="Verdana" w:eastAsia="Times New Roman" w:hAnsi="Verdana" w:cs="Arial"/>
                            <w:color w:val="333333"/>
                            <w:sz w:val="17"/>
                            <w:szCs w:val="17"/>
                          </w:rPr>
                        </w:pPr>
                        <w:r w:rsidRPr="005B33B4">
                          <w:rPr>
                            <w:rFonts w:ascii="Verdana" w:eastAsia="Times New Roman" w:hAnsi="Verdana" w:cs="Arial"/>
                            <w:color w:val="333333"/>
                            <w:sz w:val="20"/>
                            <w:szCs w:val="20"/>
                          </w:rPr>
                          <w:t>The chain of evidence serves to unify the learning and business functions, not to isolate training or set it apart. This unity is critical for Level 3 execution, where business value is produced.</w:t>
                        </w:r>
                        <w:r w:rsidRPr="005B33B4">
                          <w:rPr>
                            <w:rFonts w:ascii="Verdana" w:eastAsia="Times New Roman" w:hAnsi="Verdana" w:cs="Arial"/>
                            <w:color w:val="333333"/>
                            <w:sz w:val="20"/>
                            <w:szCs w:val="20"/>
                          </w:rPr>
                          <w:br/>
                        </w:r>
                        <w:r w:rsidRPr="005B33B4">
                          <w:rPr>
                            <w:rFonts w:ascii="Verdana" w:eastAsia="Times New Roman" w:hAnsi="Verdana" w:cs="Arial"/>
                            <w:color w:val="333333"/>
                            <w:sz w:val="20"/>
                            <w:szCs w:val="20"/>
                          </w:rPr>
                          <w:br/>
                          <w:t xml:space="preserve">As an example, please view the Kirkpatrick Partners </w:t>
                        </w:r>
                        <w:hyperlink r:id="rId14" w:history="1">
                          <w:r w:rsidRPr="005B33B4">
                            <w:rPr>
                              <w:rFonts w:ascii="Verdana" w:eastAsia="Times New Roman" w:hAnsi="Verdana" w:cs="Arial"/>
                              <w:color w:val="5A7121"/>
                              <w:sz w:val="20"/>
                              <w:szCs w:val="20"/>
                              <w:u w:val="single"/>
                            </w:rPr>
                            <w:t>chain of evidence</w:t>
                          </w:r>
                        </w:hyperlink>
                        <w:r w:rsidRPr="005B33B4">
                          <w:rPr>
                            <w:rFonts w:ascii="Verdana" w:eastAsia="Times New Roman" w:hAnsi="Verdana" w:cs="Arial"/>
                            <w:color w:val="333333"/>
                            <w:sz w:val="20"/>
                            <w:szCs w:val="20"/>
                          </w:rPr>
                          <w:t>, which shows the value that over 2000 Kirkpatrick certified professionals are bringing to their organizations by applying what they learn in the Kirkpatrick Four Levels</w:t>
                        </w:r>
                        <w:r w:rsidRPr="005B33B4">
                          <w:rPr>
                            <w:rFonts w:ascii="Verdana" w:eastAsia="Times New Roman" w:hAnsi="Verdana" w:cs="Arial"/>
                            <w:color w:val="333333"/>
                            <w:sz w:val="15"/>
                            <w:szCs w:val="15"/>
                            <w:vertAlign w:val="superscript"/>
                          </w:rPr>
                          <w:t>®</w:t>
                        </w:r>
                        <w:r w:rsidRPr="005B33B4">
                          <w:rPr>
                            <w:rFonts w:ascii="Verdana" w:eastAsia="Times New Roman" w:hAnsi="Verdana" w:cs="Arial"/>
                            <w:color w:val="333333"/>
                            <w:sz w:val="20"/>
                            <w:szCs w:val="20"/>
                          </w:rPr>
                          <w:t xml:space="preserve"> Evaluation Certification Program. </w:t>
                        </w:r>
                      </w:p>
                      <w:p w:rsidR="005B33B4" w:rsidRPr="005B33B4" w:rsidRDefault="005B33B4" w:rsidP="005B33B4">
                        <w:pPr>
                          <w:spacing w:after="0" w:line="270" w:lineRule="atLeast"/>
                          <w:rPr>
                            <w:rFonts w:ascii="Verdana" w:eastAsia="Times New Roman" w:hAnsi="Verdana" w:cs="Arial"/>
                            <w:color w:val="333333"/>
                            <w:sz w:val="17"/>
                            <w:szCs w:val="17"/>
                          </w:rPr>
                        </w:pPr>
                      </w:p>
                      <w:p w:rsidR="005B33B4" w:rsidRPr="005B33B4" w:rsidRDefault="005B33B4" w:rsidP="005B33B4">
                        <w:pPr>
                          <w:spacing w:after="270" w:line="270" w:lineRule="atLeast"/>
                          <w:rPr>
                            <w:rFonts w:ascii="Verdana" w:eastAsia="Times New Roman" w:hAnsi="Verdana" w:cs="Arial"/>
                            <w:color w:val="333333"/>
                            <w:sz w:val="17"/>
                            <w:szCs w:val="17"/>
                          </w:rPr>
                        </w:pPr>
                        <w:r w:rsidRPr="005B33B4">
                          <w:rPr>
                            <w:rFonts w:ascii="Verdana" w:eastAsia="Times New Roman" w:hAnsi="Verdana" w:cs="Arial"/>
                            <w:color w:val="333333"/>
                            <w:sz w:val="20"/>
                            <w:szCs w:val="20"/>
                          </w:rPr>
                          <w:t xml:space="preserve">Learn how a focus on these principles can lead to enhanced </w:t>
                        </w:r>
                        <w:hyperlink r:id="rId15" w:tgtFrame="_self" w:history="1">
                          <w:r w:rsidRPr="005B33B4">
                            <w:rPr>
                              <w:rFonts w:ascii="Verdana" w:eastAsia="Times New Roman" w:hAnsi="Verdana" w:cs="Arial"/>
                              <w:color w:val="5A7121"/>
                              <w:sz w:val="20"/>
                              <w:szCs w:val="20"/>
                              <w:u w:val="single"/>
                            </w:rPr>
                            <w:t>return on expectations (ROE)</w:t>
                          </w:r>
                        </w:hyperlink>
                        <w:r w:rsidRPr="005B33B4">
                          <w:rPr>
                            <w:rFonts w:ascii="Verdana" w:eastAsia="Times New Roman" w:hAnsi="Verdana" w:cs="Arial"/>
                            <w:color w:val="333333"/>
                            <w:sz w:val="20"/>
                            <w:szCs w:val="20"/>
                          </w:rPr>
                          <w:t>.</w:t>
                        </w:r>
                      </w:p>
                    </w:tc>
                  </w:tr>
                </w:tbl>
                <w:p w:rsidR="005B33B4" w:rsidRPr="005B33B4" w:rsidRDefault="005B33B4" w:rsidP="005B33B4">
                  <w:pPr>
                    <w:spacing w:after="0" w:line="270" w:lineRule="atLeast"/>
                    <w:rPr>
                      <w:rFonts w:ascii="Verdana" w:eastAsia="Times New Roman" w:hAnsi="Verdana" w:cs="Arial"/>
                      <w:color w:val="333333"/>
                      <w:sz w:val="17"/>
                      <w:szCs w:val="17"/>
                    </w:rPr>
                  </w:pPr>
                </w:p>
              </w:tc>
            </w:tr>
          </w:tbl>
          <w:p w:rsidR="005B33B4" w:rsidRPr="005B33B4" w:rsidRDefault="005B33B4" w:rsidP="005B33B4">
            <w:pPr>
              <w:spacing w:after="0" w:line="270" w:lineRule="atLeast"/>
              <w:rPr>
                <w:rFonts w:ascii="Verdana" w:eastAsia="Times New Roman" w:hAnsi="Verdana" w:cs="Arial"/>
                <w:color w:val="333333"/>
                <w:sz w:val="17"/>
                <w:szCs w:val="17"/>
              </w:rPr>
            </w:pPr>
          </w:p>
        </w:tc>
      </w:tr>
    </w:tbl>
    <w:p w:rsidR="006C7478" w:rsidRDefault="006C7478"/>
    <w:sectPr w:rsidR="006C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B4"/>
    <w:rsid w:val="00515188"/>
    <w:rsid w:val="005B33B4"/>
    <w:rsid w:val="006C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B6B6C-7C6D-49E5-8CDA-04934245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3B4"/>
    <w:rPr>
      <w:rFonts w:ascii="Verdana" w:hAnsi="Verdana" w:hint="default"/>
      <w:b w:val="0"/>
      <w:bCs w:val="0"/>
      <w:strike w:val="0"/>
      <w:dstrike w:val="0"/>
      <w:color w:val="5A7121"/>
      <w:u w:val="single"/>
      <w:effect w:val="none"/>
    </w:rPr>
  </w:style>
  <w:style w:type="character" w:styleId="Emphasis">
    <w:name w:val="Emphasis"/>
    <w:basedOn w:val="DefaultParagraphFont"/>
    <w:uiPriority w:val="20"/>
    <w:qFormat/>
    <w:rsid w:val="005B33B4"/>
    <w:rPr>
      <w:i/>
      <w:iCs/>
    </w:rPr>
  </w:style>
  <w:style w:type="character" w:styleId="Strong">
    <w:name w:val="Strong"/>
    <w:basedOn w:val="DefaultParagraphFont"/>
    <w:uiPriority w:val="22"/>
    <w:qFormat/>
    <w:rsid w:val="005B33B4"/>
    <w:rPr>
      <w:b/>
      <w:bCs/>
    </w:rPr>
  </w:style>
  <w:style w:type="paragraph" w:styleId="NormalWeb">
    <w:name w:val="Normal (Web)"/>
    <w:basedOn w:val="Normal"/>
    <w:uiPriority w:val="99"/>
    <w:semiHidden/>
    <w:unhideWhenUsed/>
    <w:rsid w:val="005B33B4"/>
    <w:pPr>
      <w:spacing w:after="270" w:line="240" w:lineRule="auto"/>
    </w:pPr>
    <w:rPr>
      <w:rFonts w:ascii="Verdana" w:eastAsia="Times New Roman" w:hAnsi="Verdana" w:cs="Times New Roman"/>
      <w:color w:val="333333"/>
      <w:sz w:val="17"/>
      <w:szCs w:val="17"/>
    </w:rPr>
  </w:style>
  <w:style w:type="character" w:customStyle="1" w:styleId="title1">
    <w:name w:val="title1"/>
    <w:basedOn w:val="DefaultParagraphFont"/>
    <w:rsid w:val="005B33B4"/>
    <w:rPr>
      <w:rFonts w:ascii="Verdana" w:hAnsi="Verdana" w:hint="default"/>
      <w:b w:val="0"/>
      <w:bCs w:val="0"/>
      <w:color w:val="FFFF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7735">
      <w:bodyDiv w:val="1"/>
      <w:marLeft w:val="0"/>
      <w:marRight w:val="0"/>
      <w:marTop w:val="0"/>
      <w:marBottom w:val="0"/>
      <w:divBdr>
        <w:top w:val="none" w:sz="0" w:space="0" w:color="auto"/>
        <w:left w:val="none" w:sz="0" w:space="0" w:color="auto"/>
        <w:bottom w:val="none" w:sz="0" w:space="0" w:color="auto"/>
        <w:right w:val="none" w:sz="0" w:space="0" w:color="auto"/>
      </w:divBdr>
      <w:divsChild>
        <w:div w:id="1842162627">
          <w:marLeft w:val="0"/>
          <w:marRight w:val="0"/>
          <w:marTop w:val="0"/>
          <w:marBottom w:val="0"/>
          <w:divBdr>
            <w:top w:val="none" w:sz="0" w:space="0" w:color="auto"/>
            <w:left w:val="none" w:sz="0" w:space="0" w:color="auto"/>
            <w:bottom w:val="none" w:sz="0" w:space="0" w:color="auto"/>
            <w:right w:val="none" w:sz="0" w:space="0" w:color="auto"/>
          </w:divBdr>
          <w:divsChild>
            <w:div w:id="590548118">
              <w:marLeft w:val="0"/>
              <w:marRight w:val="0"/>
              <w:marTop w:val="0"/>
              <w:marBottom w:val="0"/>
              <w:divBdr>
                <w:top w:val="none" w:sz="0" w:space="0" w:color="auto"/>
                <w:left w:val="none" w:sz="0" w:space="0" w:color="auto"/>
                <w:bottom w:val="none" w:sz="0" w:space="0" w:color="auto"/>
                <w:right w:val="none" w:sz="0" w:space="0" w:color="auto"/>
              </w:divBdr>
              <w:divsChild>
                <w:div w:id="1376005574">
                  <w:marLeft w:val="0"/>
                  <w:marRight w:val="0"/>
                  <w:marTop w:val="0"/>
                  <w:marBottom w:val="0"/>
                  <w:divBdr>
                    <w:top w:val="none" w:sz="0" w:space="0" w:color="auto"/>
                    <w:left w:val="none" w:sz="0" w:space="0" w:color="auto"/>
                    <w:bottom w:val="none" w:sz="0" w:space="0" w:color="auto"/>
                    <w:right w:val="none" w:sz="0" w:space="0" w:color="auto"/>
                  </w:divBdr>
                  <w:divsChild>
                    <w:div w:id="1816603386">
                      <w:marLeft w:val="0"/>
                      <w:marRight w:val="0"/>
                      <w:marTop w:val="0"/>
                      <w:marBottom w:val="0"/>
                      <w:divBdr>
                        <w:top w:val="none" w:sz="0" w:space="0" w:color="auto"/>
                        <w:left w:val="none" w:sz="0" w:space="0" w:color="auto"/>
                        <w:bottom w:val="none" w:sz="0" w:space="0" w:color="auto"/>
                        <w:right w:val="none" w:sz="0" w:space="0" w:color="auto"/>
                      </w:divBdr>
                      <w:divsChild>
                        <w:div w:id="1652907511">
                          <w:marLeft w:val="0"/>
                          <w:marRight w:val="0"/>
                          <w:marTop w:val="0"/>
                          <w:marBottom w:val="0"/>
                          <w:divBdr>
                            <w:top w:val="none" w:sz="0" w:space="0" w:color="auto"/>
                            <w:left w:val="none" w:sz="0" w:space="0" w:color="auto"/>
                            <w:bottom w:val="none" w:sz="0" w:space="0" w:color="auto"/>
                            <w:right w:val="none" w:sz="0" w:space="0" w:color="auto"/>
                          </w:divBdr>
                          <w:divsChild>
                            <w:div w:id="276184371">
                              <w:marLeft w:val="0"/>
                              <w:marRight w:val="0"/>
                              <w:marTop w:val="0"/>
                              <w:marBottom w:val="0"/>
                              <w:divBdr>
                                <w:top w:val="none" w:sz="0" w:space="0" w:color="auto"/>
                                <w:left w:val="none" w:sz="0" w:space="0" w:color="auto"/>
                                <w:bottom w:val="none" w:sz="0" w:space="0" w:color="auto"/>
                                <w:right w:val="none" w:sz="0" w:space="0" w:color="auto"/>
                              </w:divBdr>
                              <w:divsChild>
                                <w:div w:id="1712072426">
                                  <w:marLeft w:val="0"/>
                                  <w:marRight w:val="0"/>
                                  <w:marTop w:val="0"/>
                                  <w:marBottom w:val="0"/>
                                  <w:divBdr>
                                    <w:top w:val="none" w:sz="0" w:space="0" w:color="auto"/>
                                    <w:left w:val="none" w:sz="0" w:space="0" w:color="auto"/>
                                    <w:bottom w:val="none" w:sz="0" w:space="0" w:color="auto"/>
                                    <w:right w:val="none" w:sz="0" w:space="0" w:color="auto"/>
                                  </w:divBdr>
                                  <w:divsChild>
                                    <w:div w:id="1539660108">
                                      <w:marLeft w:val="0"/>
                                      <w:marRight w:val="0"/>
                                      <w:marTop w:val="0"/>
                                      <w:marBottom w:val="0"/>
                                      <w:divBdr>
                                        <w:top w:val="none" w:sz="0" w:space="0" w:color="auto"/>
                                        <w:left w:val="none" w:sz="0" w:space="0" w:color="auto"/>
                                        <w:bottom w:val="none" w:sz="0" w:space="0" w:color="auto"/>
                                        <w:right w:val="none" w:sz="0" w:space="0" w:color="auto"/>
                                      </w:divBdr>
                                      <w:divsChild>
                                        <w:div w:id="953706351">
                                          <w:marLeft w:val="600"/>
                                          <w:marRight w:val="0"/>
                                          <w:marTop w:val="0"/>
                                          <w:marBottom w:val="120"/>
                                          <w:divBdr>
                                            <w:top w:val="none" w:sz="0" w:space="0" w:color="auto"/>
                                            <w:left w:val="none" w:sz="0" w:space="0" w:color="auto"/>
                                            <w:bottom w:val="none" w:sz="0" w:space="0" w:color="auto"/>
                                            <w:right w:val="none" w:sz="0" w:space="0" w:color="auto"/>
                                          </w:divBdr>
                                        </w:div>
                                        <w:div w:id="698360906">
                                          <w:marLeft w:val="1200"/>
                                          <w:marRight w:val="0"/>
                                          <w:marTop w:val="0"/>
                                          <w:marBottom w:val="0"/>
                                          <w:divBdr>
                                            <w:top w:val="none" w:sz="0" w:space="0" w:color="auto"/>
                                            <w:left w:val="none" w:sz="0" w:space="0" w:color="auto"/>
                                            <w:bottom w:val="none" w:sz="0" w:space="0" w:color="auto"/>
                                            <w:right w:val="none" w:sz="0" w:space="0" w:color="auto"/>
                                          </w:divBdr>
                                        </w:div>
                                        <w:div w:id="1108696918">
                                          <w:marLeft w:val="1800"/>
                                          <w:marRight w:val="0"/>
                                          <w:marTop w:val="0"/>
                                          <w:marBottom w:val="0"/>
                                          <w:divBdr>
                                            <w:top w:val="none" w:sz="0" w:space="0" w:color="auto"/>
                                            <w:left w:val="none" w:sz="0" w:space="0" w:color="auto"/>
                                            <w:bottom w:val="none" w:sz="0" w:space="0" w:color="auto"/>
                                            <w:right w:val="none" w:sz="0" w:space="0" w:color="auto"/>
                                          </w:divBdr>
                                        </w:div>
                                        <w:div w:id="50662291">
                                          <w:marLeft w:val="1200"/>
                                          <w:marRight w:val="0"/>
                                          <w:marTop w:val="0"/>
                                          <w:marBottom w:val="0"/>
                                          <w:divBdr>
                                            <w:top w:val="none" w:sz="0" w:space="0" w:color="auto"/>
                                            <w:left w:val="none" w:sz="0" w:space="0" w:color="auto"/>
                                            <w:bottom w:val="none" w:sz="0" w:space="0" w:color="auto"/>
                                            <w:right w:val="none" w:sz="0" w:space="0" w:color="auto"/>
                                          </w:divBdr>
                                        </w:div>
                                        <w:div w:id="282225519">
                                          <w:marLeft w:val="600"/>
                                          <w:marRight w:val="0"/>
                                          <w:marTop w:val="0"/>
                                          <w:marBottom w:val="120"/>
                                          <w:divBdr>
                                            <w:top w:val="none" w:sz="0" w:space="0" w:color="auto"/>
                                            <w:left w:val="none" w:sz="0" w:space="0" w:color="auto"/>
                                            <w:bottom w:val="none" w:sz="0" w:space="0" w:color="auto"/>
                                            <w:right w:val="none" w:sz="0" w:space="0" w:color="auto"/>
                                          </w:divBdr>
                                        </w:div>
                                        <w:div w:id="718430831">
                                          <w:marLeft w:val="1200"/>
                                          <w:marRight w:val="0"/>
                                          <w:marTop w:val="0"/>
                                          <w:marBottom w:val="0"/>
                                          <w:divBdr>
                                            <w:top w:val="none" w:sz="0" w:space="0" w:color="auto"/>
                                            <w:left w:val="none" w:sz="0" w:space="0" w:color="auto"/>
                                            <w:bottom w:val="none" w:sz="0" w:space="0" w:color="auto"/>
                                            <w:right w:val="none" w:sz="0" w:space="0" w:color="auto"/>
                                          </w:divBdr>
                                        </w:div>
                                        <w:div w:id="1373194574">
                                          <w:marLeft w:val="600"/>
                                          <w:marRight w:val="0"/>
                                          <w:marTop w:val="0"/>
                                          <w:marBottom w:val="120"/>
                                          <w:divBdr>
                                            <w:top w:val="none" w:sz="0" w:space="0" w:color="auto"/>
                                            <w:left w:val="none" w:sz="0" w:space="0" w:color="auto"/>
                                            <w:bottom w:val="none" w:sz="0" w:space="0" w:color="auto"/>
                                            <w:right w:val="none" w:sz="0" w:space="0" w:color="auto"/>
                                          </w:divBdr>
                                        </w:div>
                                        <w:div w:id="1382629604">
                                          <w:marLeft w:val="1200"/>
                                          <w:marRight w:val="0"/>
                                          <w:marTop w:val="0"/>
                                          <w:marBottom w:val="0"/>
                                          <w:divBdr>
                                            <w:top w:val="none" w:sz="0" w:space="0" w:color="auto"/>
                                            <w:left w:val="none" w:sz="0" w:space="0" w:color="auto"/>
                                            <w:bottom w:val="none" w:sz="0" w:space="0" w:color="auto"/>
                                            <w:right w:val="none" w:sz="0" w:space="0" w:color="auto"/>
                                          </w:divBdr>
                                        </w:div>
                                        <w:div w:id="2082823096">
                                          <w:marLeft w:val="600"/>
                                          <w:marRight w:val="0"/>
                                          <w:marTop w:val="0"/>
                                          <w:marBottom w:val="120"/>
                                          <w:divBdr>
                                            <w:top w:val="none" w:sz="0" w:space="0" w:color="auto"/>
                                            <w:left w:val="none" w:sz="0" w:space="0" w:color="auto"/>
                                            <w:bottom w:val="none" w:sz="0" w:space="0" w:color="auto"/>
                                            <w:right w:val="none" w:sz="0" w:space="0" w:color="auto"/>
                                          </w:divBdr>
                                        </w:div>
                                        <w:div w:id="1223255062">
                                          <w:marLeft w:val="1200"/>
                                          <w:marRight w:val="0"/>
                                          <w:marTop w:val="0"/>
                                          <w:marBottom w:val="0"/>
                                          <w:divBdr>
                                            <w:top w:val="none" w:sz="0" w:space="0" w:color="auto"/>
                                            <w:left w:val="none" w:sz="0" w:space="0" w:color="auto"/>
                                            <w:bottom w:val="none" w:sz="0" w:space="0" w:color="auto"/>
                                            <w:right w:val="none" w:sz="0" w:space="0" w:color="auto"/>
                                          </w:divBdr>
                                        </w:div>
                                        <w:div w:id="993289994">
                                          <w:marLeft w:val="600"/>
                                          <w:marRight w:val="0"/>
                                          <w:marTop w:val="0"/>
                                          <w:marBottom w:val="120"/>
                                          <w:divBdr>
                                            <w:top w:val="none" w:sz="0" w:space="0" w:color="auto"/>
                                            <w:left w:val="none" w:sz="0" w:space="0" w:color="auto"/>
                                            <w:bottom w:val="none" w:sz="0" w:space="0" w:color="auto"/>
                                            <w:right w:val="none" w:sz="0" w:space="0" w:color="auto"/>
                                          </w:divBdr>
                                        </w:div>
                                        <w:div w:id="5990717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433827">
      <w:bodyDiv w:val="1"/>
      <w:marLeft w:val="0"/>
      <w:marRight w:val="0"/>
      <w:marTop w:val="0"/>
      <w:marBottom w:val="0"/>
      <w:divBdr>
        <w:top w:val="none" w:sz="0" w:space="0" w:color="auto"/>
        <w:left w:val="none" w:sz="0" w:space="0" w:color="auto"/>
        <w:bottom w:val="none" w:sz="0" w:space="0" w:color="auto"/>
        <w:right w:val="none" w:sz="0" w:space="0" w:color="auto"/>
      </w:divBdr>
      <w:divsChild>
        <w:div w:id="987591557">
          <w:marLeft w:val="0"/>
          <w:marRight w:val="0"/>
          <w:marTop w:val="0"/>
          <w:marBottom w:val="0"/>
          <w:divBdr>
            <w:top w:val="none" w:sz="0" w:space="0" w:color="auto"/>
            <w:left w:val="none" w:sz="0" w:space="0" w:color="auto"/>
            <w:bottom w:val="none" w:sz="0" w:space="0" w:color="auto"/>
            <w:right w:val="none" w:sz="0" w:space="0" w:color="auto"/>
          </w:divBdr>
          <w:divsChild>
            <w:div w:id="989097303">
              <w:marLeft w:val="0"/>
              <w:marRight w:val="0"/>
              <w:marTop w:val="0"/>
              <w:marBottom w:val="0"/>
              <w:divBdr>
                <w:top w:val="none" w:sz="0" w:space="0" w:color="auto"/>
                <w:left w:val="none" w:sz="0" w:space="0" w:color="auto"/>
                <w:bottom w:val="none" w:sz="0" w:space="0" w:color="auto"/>
                <w:right w:val="none" w:sz="0" w:space="0" w:color="auto"/>
              </w:divBdr>
              <w:divsChild>
                <w:div w:id="245848519">
                  <w:marLeft w:val="0"/>
                  <w:marRight w:val="0"/>
                  <w:marTop w:val="0"/>
                  <w:marBottom w:val="0"/>
                  <w:divBdr>
                    <w:top w:val="none" w:sz="0" w:space="0" w:color="auto"/>
                    <w:left w:val="none" w:sz="0" w:space="0" w:color="auto"/>
                    <w:bottom w:val="none" w:sz="0" w:space="0" w:color="auto"/>
                    <w:right w:val="none" w:sz="0" w:space="0" w:color="auto"/>
                  </w:divBdr>
                  <w:divsChild>
                    <w:div w:id="377556459">
                      <w:marLeft w:val="0"/>
                      <w:marRight w:val="0"/>
                      <w:marTop w:val="0"/>
                      <w:marBottom w:val="0"/>
                      <w:divBdr>
                        <w:top w:val="none" w:sz="0" w:space="0" w:color="auto"/>
                        <w:left w:val="none" w:sz="0" w:space="0" w:color="auto"/>
                        <w:bottom w:val="none" w:sz="0" w:space="0" w:color="auto"/>
                        <w:right w:val="none" w:sz="0" w:space="0" w:color="auto"/>
                      </w:divBdr>
                      <w:divsChild>
                        <w:div w:id="1419473848">
                          <w:marLeft w:val="0"/>
                          <w:marRight w:val="0"/>
                          <w:marTop w:val="0"/>
                          <w:marBottom w:val="0"/>
                          <w:divBdr>
                            <w:top w:val="none" w:sz="0" w:space="0" w:color="auto"/>
                            <w:left w:val="none" w:sz="0" w:space="0" w:color="auto"/>
                            <w:bottom w:val="none" w:sz="0" w:space="0" w:color="auto"/>
                            <w:right w:val="none" w:sz="0" w:space="0" w:color="auto"/>
                          </w:divBdr>
                          <w:divsChild>
                            <w:div w:id="1183281909">
                              <w:marLeft w:val="0"/>
                              <w:marRight w:val="0"/>
                              <w:marTop w:val="0"/>
                              <w:marBottom w:val="0"/>
                              <w:divBdr>
                                <w:top w:val="none" w:sz="0" w:space="0" w:color="auto"/>
                                <w:left w:val="none" w:sz="0" w:space="0" w:color="auto"/>
                                <w:bottom w:val="none" w:sz="0" w:space="0" w:color="auto"/>
                                <w:right w:val="none" w:sz="0" w:space="0" w:color="auto"/>
                              </w:divBdr>
                              <w:divsChild>
                                <w:div w:id="2129858335">
                                  <w:marLeft w:val="0"/>
                                  <w:marRight w:val="0"/>
                                  <w:marTop w:val="0"/>
                                  <w:marBottom w:val="0"/>
                                  <w:divBdr>
                                    <w:top w:val="none" w:sz="0" w:space="0" w:color="auto"/>
                                    <w:left w:val="none" w:sz="0" w:space="0" w:color="auto"/>
                                    <w:bottom w:val="none" w:sz="0" w:space="0" w:color="auto"/>
                                    <w:right w:val="none" w:sz="0" w:space="0" w:color="auto"/>
                                  </w:divBdr>
                                  <w:divsChild>
                                    <w:div w:id="7573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nn$ctr1349$dnnVISIBILITY$cmdVisibility','')"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www.kirkpatrickpartners.com/OurPhilosophy/KirkpatrickFoundationalPrinciples/tabid/304/Default.aspx"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irkpatrickpartners.com/AboutUs/DonKirkpatrick/tabid/223/Default.aspx" TargetMode="External"/><Relationship Id="rId11" Type="http://schemas.openxmlformats.org/officeDocument/2006/relationships/hyperlink" Target="http://www.kirkpatrickpartners.com/Products/EvaluatingTrainingPrograms/tabid/141/Default.aspx" TargetMode="External"/><Relationship Id="rId5" Type="http://schemas.openxmlformats.org/officeDocument/2006/relationships/hyperlink" Target="http://www.kirkpatrickpartners.com/OurPhilosophy/TheKirkpatrickModel/tabid/302/Default.aspx" TargetMode="External"/><Relationship Id="rId15" Type="http://schemas.openxmlformats.org/officeDocument/2006/relationships/hyperlink" Target="http://www.kirkpatrickpartners.com/OurPhilosophy/ReturnonExpectations/tabid/317/Default.aspx" TargetMode="External"/><Relationship Id="rId10" Type="http://schemas.openxmlformats.org/officeDocument/2006/relationships/image" Target="media/image2.gif"/><Relationship Id="rId4" Type="http://schemas.openxmlformats.org/officeDocument/2006/relationships/hyperlink" Target="http://www.kirkpatrickpartners.com" TargetMode="External"/><Relationship Id="rId9" Type="http://schemas.openxmlformats.org/officeDocument/2006/relationships/image" Target="media/image1.gif"/><Relationship Id="rId14" Type="http://schemas.openxmlformats.org/officeDocument/2006/relationships/hyperlink" Target="http://www.kirkpatrickpartners.com/Portals/0/Chain%20of%20Evidence/Chain%20of%20evidenc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Hixson</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Beth</dc:creator>
  <cp:keywords/>
  <dc:description/>
  <cp:lastModifiedBy>Robinson, Beth</cp:lastModifiedBy>
  <cp:revision>3</cp:revision>
  <dcterms:created xsi:type="dcterms:W3CDTF">2014-04-24T13:18:00Z</dcterms:created>
  <dcterms:modified xsi:type="dcterms:W3CDTF">2014-04-24T14:37:00Z</dcterms:modified>
</cp:coreProperties>
</file>